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2486F36"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100</w:t>
      </w:r>
      <w:r w:rsidR="005554C1">
        <w:rPr>
          <w:bCs/>
          <w:noProof w:val="0"/>
          <w:sz w:val="24"/>
          <w:szCs w:val="24"/>
        </w:rPr>
        <w:t>bis</w:t>
      </w:r>
      <w:r w:rsidR="001348FE">
        <w:rPr>
          <w:bCs/>
          <w:noProof w:val="0"/>
          <w:sz w:val="24"/>
          <w:szCs w:val="24"/>
        </w:rPr>
        <w:tab/>
      </w:r>
      <w:r w:rsidR="00BA1872">
        <w:rPr>
          <w:bCs/>
          <w:noProof w:val="0"/>
          <w:sz w:val="24"/>
          <w:szCs w:val="24"/>
        </w:rPr>
        <w:t>R1-</w:t>
      </w:r>
      <w:r w:rsidR="00191E79">
        <w:rPr>
          <w:bCs/>
          <w:noProof w:val="0"/>
          <w:sz w:val="24"/>
          <w:szCs w:val="24"/>
        </w:rPr>
        <w:t>2</w:t>
      </w:r>
      <w:r w:rsidR="00A11FFC">
        <w:rPr>
          <w:bCs/>
          <w:noProof w:val="0"/>
          <w:sz w:val="24"/>
          <w:szCs w:val="24"/>
        </w:rPr>
        <w:t>0</w:t>
      </w:r>
      <w:r w:rsidR="00163539">
        <w:rPr>
          <w:bCs/>
          <w:noProof w:val="0"/>
          <w:sz w:val="24"/>
          <w:szCs w:val="24"/>
        </w:rPr>
        <w:t>02</w:t>
      </w:r>
      <w:r w:rsidR="006D150C">
        <w:rPr>
          <w:bCs/>
          <w:noProof w:val="0"/>
          <w:sz w:val="24"/>
          <w:szCs w:val="24"/>
        </w:rPr>
        <w:t>615</w:t>
      </w:r>
    </w:p>
    <w:p w14:paraId="30E02940" w14:textId="4988EEFF" w:rsidR="00CA26CE" w:rsidRDefault="002778BD" w:rsidP="00CA26CE">
      <w:pPr>
        <w:pStyle w:val="Header"/>
        <w:rPr>
          <w:bCs/>
          <w:noProof w:val="0"/>
          <w:sz w:val="24"/>
          <w:szCs w:val="24"/>
        </w:rPr>
      </w:pPr>
      <w:r w:rsidRPr="002778BD">
        <w:rPr>
          <w:bCs/>
          <w:noProof w:val="0"/>
          <w:sz w:val="24"/>
          <w:szCs w:val="24"/>
        </w:rPr>
        <w:t xml:space="preserve">e-Meeting, </w:t>
      </w:r>
      <w:r w:rsidR="004A77B1">
        <w:rPr>
          <w:bCs/>
          <w:noProof w:val="0"/>
          <w:sz w:val="24"/>
          <w:szCs w:val="24"/>
        </w:rPr>
        <w:t>April 20</w:t>
      </w:r>
      <w:r w:rsidR="004A77B1" w:rsidRPr="004A77B1">
        <w:rPr>
          <w:bCs/>
          <w:noProof w:val="0"/>
          <w:sz w:val="24"/>
          <w:szCs w:val="24"/>
          <w:vertAlign w:val="superscript"/>
        </w:rPr>
        <w:t>th</w:t>
      </w:r>
      <w:r w:rsidR="004A77B1">
        <w:rPr>
          <w:bCs/>
          <w:noProof w:val="0"/>
          <w:sz w:val="24"/>
          <w:szCs w:val="24"/>
        </w:rPr>
        <w:t xml:space="preserve"> </w:t>
      </w:r>
      <w:r w:rsidR="00451BAE">
        <w:rPr>
          <w:bCs/>
          <w:noProof w:val="0"/>
          <w:sz w:val="24"/>
          <w:szCs w:val="24"/>
        </w:rPr>
        <w:t xml:space="preserve">– </w:t>
      </w:r>
      <w:r w:rsidR="004A77B1">
        <w:rPr>
          <w:bCs/>
          <w:noProof w:val="0"/>
          <w:sz w:val="24"/>
          <w:szCs w:val="24"/>
        </w:rPr>
        <w:t>30</w:t>
      </w:r>
      <w:r w:rsidRPr="002778BD">
        <w:rPr>
          <w:bCs/>
          <w:noProof w:val="0"/>
          <w:sz w:val="24"/>
          <w:szCs w:val="24"/>
          <w:vertAlign w:val="superscript"/>
        </w:rPr>
        <w:t>th</w:t>
      </w:r>
      <w:r w:rsidRPr="002778BD">
        <w:rPr>
          <w:bCs/>
          <w:noProof w:val="0"/>
          <w:sz w:val="24"/>
          <w:szCs w:val="24"/>
        </w:rPr>
        <w:t>, 2020</w:t>
      </w:r>
    </w:p>
    <w:bookmarkEnd w:id="0"/>
    <w:p w14:paraId="2CFE1919" w14:textId="77777777" w:rsidR="00850D96" w:rsidRPr="00850D96" w:rsidRDefault="00850D96" w:rsidP="00CA26CE">
      <w:pPr>
        <w:pStyle w:val="Header"/>
        <w:rPr>
          <w:bCs/>
          <w:noProof w:val="0"/>
          <w:sz w:val="24"/>
          <w:lang w:val="en-GB" w:eastAsia="ja-JP"/>
        </w:rPr>
      </w:pPr>
    </w:p>
    <w:p w14:paraId="30E02941" w14:textId="59D1F67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103FC9">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6C7BAFC6" w14:textId="77777777" w:rsidR="006D150C" w:rsidRDefault="0034111C" w:rsidP="006D150C">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6D150C" w:rsidRPr="006D150C">
        <w:rPr>
          <w:rFonts w:ascii="Arial" w:hAnsi="Arial" w:cs="Arial"/>
          <w:b/>
          <w:bCs/>
          <w:sz w:val="24"/>
        </w:rPr>
        <w:t>On UE Tx switching period delay and DL interruption</w:t>
      </w:r>
    </w:p>
    <w:p w14:paraId="30E02944" w14:textId="7A2159B7" w:rsidR="0034111C" w:rsidRPr="0016316A" w:rsidRDefault="0034111C" w:rsidP="006D150C">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1425B675" w14:textId="7EBE5E09" w:rsidR="006D150C" w:rsidRDefault="006D150C" w:rsidP="00A64A6E">
      <w:bookmarkStart w:id="1" w:name="_Hlk510705081"/>
      <w:r>
        <w:t>RAN1#100bis-e received and LS from RAN4 [1] asking about the RAN1 specification impacts of DL interruptions related to the Switched Uplink operation. However, the RAN4 discussion seems to be solely limit to how to define the DL interruption requirement with no regard to the actual system impacts. With a cursory look it seems evident that when adding the loss from DL interruption on top of the loss form the uplink switching the cumulative negative system impacts are so drastic that UEs requiring DL interruption would need to be considered as UEs not supporting UL switching, and thus no such UE types should be allowed by the specification in the first place.</w:t>
      </w:r>
    </w:p>
    <w:p w14:paraId="71230483" w14:textId="78D5AC70" w:rsidR="00305297" w:rsidRDefault="007820D0" w:rsidP="00A23DCA">
      <w:pPr>
        <w:pStyle w:val="Heading1"/>
      </w:pPr>
      <w:r>
        <w:t>Discussion</w:t>
      </w:r>
    </w:p>
    <w:bookmarkEnd w:id="1"/>
    <w:p w14:paraId="648370F3" w14:textId="09C39E4F" w:rsidR="006D150C" w:rsidRDefault="006D150C" w:rsidP="00D66AAA">
      <w:r>
        <w:t>RAN4 LS</w:t>
      </w:r>
    </w:p>
    <w:tbl>
      <w:tblPr>
        <w:tblStyle w:val="TableGrid"/>
        <w:tblW w:w="0" w:type="auto"/>
        <w:tblLook w:val="04A0" w:firstRow="1" w:lastRow="0" w:firstColumn="1" w:lastColumn="0" w:noHBand="0" w:noVBand="1"/>
      </w:tblPr>
      <w:tblGrid>
        <w:gridCol w:w="9629"/>
      </w:tblGrid>
      <w:tr w:rsidR="006D150C" w14:paraId="6EE18CC5" w14:textId="77777777" w:rsidTr="006D150C">
        <w:tc>
          <w:tcPr>
            <w:tcW w:w="9629" w:type="dxa"/>
          </w:tcPr>
          <w:p w14:paraId="44231BB0" w14:textId="77777777" w:rsidR="006D150C" w:rsidRPr="006D150C" w:rsidRDefault="006D150C" w:rsidP="006D150C">
            <w:pPr>
              <w:tabs>
                <w:tab w:val="center" w:pos="4153"/>
                <w:tab w:val="right" w:pos="8306"/>
              </w:tabs>
              <w:overflowPunct/>
              <w:autoSpaceDE/>
              <w:autoSpaceDN/>
              <w:adjustRightInd/>
              <w:spacing w:after="120"/>
              <w:textAlignment w:val="auto"/>
              <w:rPr>
                <w:rFonts w:ascii="Arial" w:eastAsia="Times New Roman" w:hAnsi="Arial" w:cs="Arial"/>
                <w:lang w:val="en-US" w:eastAsia="en-GB"/>
              </w:rPr>
            </w:pPr>
            <w:r w:rsidRPr="006D150C">
              <w:rPr>
                <w:rFonts w:ascii="Arial" w:eastAsia="Times New Roman" w:hAnsi="Arial" w:cs="Arial"/>
                <w:lang w:eastAsia="en-GB"/>
              </w:rPr>
              <w:t>In RAN4#94e</w:t>
            </w:r>
            <w:r w:rsidRPr="006D150C">
              <w:rPr>
                <w:rFonts w:ascii="Arial" w:eastAsia="Times New Roman" w:hAnsi="Arial" w:cs="Arial"/>
                <w:lang w:val="en-US" w:eastAsia="en-GB"/>
              </w:rPr>
              <w:t xml:space="preserve">, the follow agreements on the length of UL switching period have been reached. </w:t>
            </w:r>
          </w:p>
          <w:p w14:paraId="11E9FAEB" w14:textId="77777777" w:rsidR="006D150C" w:rsidRPr="006D150C" w:rsidRDefault="006D150C" w:rsidP="006D150C">
            <w:pPr>
              <w:numPr>
                <w:ilvl w:val="0"/>
                <w:numId w:val="27"/>
              </w:numPr>
              <w:tabs>
                <w:tab w:val="center" w:pos="4153"/>
                <w:tab w:val="right" w:pos="8306"/>
              </w:tabs>
              <w:overflowPunct/>
              <w:autoSpaceDE/>
              <w:autoSpaceDN/>
              <w:adjustRightInd/>
              <w:spacing w:after="120"/>
              <w:textAlignment w:val="auto"/>
              <w:rPr>
                <w:rFonts w:ascii="Arial" w:eastAsia="Times New Roman" w:hAnsi="Arial" w:cs="Arial"/>
                <w:lang w:val="en-US" w:eastAsia="en-GB"/>
              </w:rPr>
            </w:pPr>
            <w:r w:rsidRPr="006D150C">
              <w:rPr>
                <w:rFonts w:ascii="Arial" w:eastAsia="Times New Roman" w:hAnsi="Arial" w:cs="Arial"/>
                <w:lang w:val="en-US" w:eastAsia="en-GB"/>
              </w:rPr>
              <w:t>Length of UL switching period for defining UE RF requirements and capability reporting:</w:t>
            </w:r>
          </w:p>
          <w:p w14:paraId="584BC3E4" w14:textId="77777777" w:rsidR="006D150C" w:rsidRPr="006D150C" w:rsidRDefault="006D150C" w:rsidP="006D150C">
            <w:pPr>
              <w:numPr>
                <w:ilvl w:val="1"/>
                <w:numId w:val="27"/>
              </w:numPr>
              <w:tabs>
                <w:tab w:val="center" w:pos="4153"/>
                <w:tab w:val="right" w:pos="8306"/>
              </w:tabs>
              <w:overflowPunct/>
              <w:autoSpaceDE/>
              <w:autoSpaceDN/>
              <w:adjustRightInd/>
              <w:spacing w:after="120"/>
              <w:textAlignment w:val="auto"/>
              <w:rPr>
                <w:rFonts w:ascii="Arial" w:eastAsia="Times New Roman" w:hAnsi="Arial" w:cs="Arial"/>
                <w:lang w:val="en-US" w:eastAsia="en-GB"/>
              </w:rPr>
            </w:pPr>
            <w:r w:rsidRPr="006D150C">
              <w:rPr>
                <w:rFonts w:ascii="Arial" w:eastAsia="Times New Roman" w:hAnsi="Arial" w:cs="Arial"/>
                <w:lang w:val="en-US" w:eastAsia="en-GB"/>
              </w:rPr>
              <w:t>For SUL and UL CA</w:t>
            </w:r>
          </w:p>
          <w:p w14:paraId="6DA6D658" w14:textId="77777777" w:rsidR="006D150C" w:rsidRPr="006D150C" w:rsidRDefault="006D150C" w:rsidP="006D150C">
            <w:pPr>
              <w:numPr>
                <w:ilvl w:val="2"/>
                <w:numId w:val="27"/>
              </w:numPr>
              <w:tabs>
                <w:tab w:val="center" w:pos="4153"/>
                <w:tab w:val="right" w:pos="8306"/>
              </w:tabs>
              <w:overflowPunct/>
              <w:autoSpaceDE/>
              <w:autoSpaceDN/>
              <w:adjustRightInd/>
              <w:spacing w:after="120"/>
              <w:textAlignment w:val="auto"/>
              <w:rPr>
                <w:rFonts w:ascii="Arial" w:eastAsia="Times New Roman" w:hAnsi="Arial" w:cs="Arial"/>
                <w:lang w:val="en-US" w:eastAsia="en-GB"/>
              </w:rPr>
            </w:pPr>
            <w:r w:rsidRPr="006D150C">
              <w:rPr>
                <w:rFonts w:ascii="Arial" w:eastAsia="Times New Roman" w:hAnsi="Arial" w:cs="Arial"/>
                <w:lang w:val="en-US" w:eastAsia="en-GB"/>
              </w:rPr>
              <w:t xml:space="preserve">{35us, 140 us, 210us} </w:t>
            </w:r>
          </w:p>
          <w:p w14:paraId="3479E9FA" w14:textId="77777777" w:rsidR="006D150C" w:rsidRPr="006D150C" w:rsidRDefault="006D150C" w:rsidP="006D150C">
            <w:pPr>
              <w:numPr>
                <w:ilvl w:val="1"/>
                <w:numId w:val="27"/>
              </w:numPr>
              <w:tabs>
                <w:tab w:val="center" w:pos="4153"/>
                <w:tab w:val="right" w:pos="8306"/>
              </w:tabs>
              <w:overflowPunct/>
              <w:autoSpaceDE/>
              <w:autoSpaceDN/>
              <w:adjustRightInd/>
              <w:spacing w:after="120"/>
              <w:textAlignment w:val="auto"/>
              <w:rPr>
                <w:rFonts w:ascii="Arial" w:eastAsia="Times New Roman" w:hAnsi="Arial" w:cs="Arial"/>
                <w:lang w:val="en-US" w:eastAsia="en-GB"/>
              </w:rPr>
            </w:pPr>
            <w:r w:rsidRPr="006D150C">
              <w:rPr>
                <w:rFonts w:ascii="Arial" w:eastAsia="Times New Roman" w:hAnsi="Arial" w:cs="Arial"/>
                <w:lang w:val="en-US" w:eastAsia="en-GB"/>
              </w:rPr>
              <w:t>For EN-DC</w:t>
            </w:r>
          </w:p>
          <w:p w14:paraId="4411E6F9" w14:textId="77777777" w:rsidR="006D150C" w:rsidRPr="006D150C" w:rsidRDefault="006D150C" w:rsidP="006D150C">
            <w:pPr>
              <w:numPr>
                <w:ilvl w:val="2"/>
                <w:numId w:val="27"/>
              </w:numPr>
              <w:tabs>
                <w:tab w:val="center" w:pos="4153"/>
                <w:tab w:val="right" w:pos="8306"/>
              </w:tabs>
              <w:overflowPunct/>
              <w:autoSpaceDE/>
              <w:autoSpaceDN/>
              <w:adjustRightInd/>
              <w:spacing w:after="120"/>
              <w:textAlignment w:val="auto"/>
              <w:rPr>
                <w:rFonts w:ascii="Arial" w:eastAsia="Times New Roman" w:hAnsi="Arial" w:cs="Arial"/>
                <w:lang w:val="en-US" w:eastAsia="en-GB"/>
              </w:rPr>
            </w:pPr>
            <w:r w:rsidRPr="006D150C">
              <w:rPr>
                <w:rFonts w:ascii="Arial" w:eastAsia="Times New Roman" w:hAnsi="Arial" w:cs="Arial"/>
                <w:lang w:val="en-US" w:eastAsia="en-GB"/>
              </w:rPr>
              <w:t>{35us, 140 us}</w:t>
            </w:r>
          </w:p>
          <w:p w14:paraId="7DD6BF69" w14:textId="77777777" w:rsidR="006D150C" w:rsidRPr="006D150C" w:rsidRDefault="006D150C" w:rsidP="006D150C">
            <w:pPr>
              <w:tabs>
                <w:tab w:val="center" w:pos="4153"/>
                <w:tab w:val="right" w:pos="8306"/>
              </w:tabs>
              <w:overflowPunct/>
              <w:autoSpaceDE/>
              <w:autoSpaceDN/>
              <w:adjustRightInd/>
              <w:spacing w:after="120"/>
              <w:textAlignment w:val="auto"/>
              <w:rPr>
                <w:rFonts w:ascii="Arial" w:eastAsia="Times New Roman" w:hAnsi="Arial" w:cs="Arial"/>
                <w:lang w:val="en-US" w:eastAsia="en-GB"/>
              </w:rPr>
            </w:pPr>
            <w:r w:rsidRPr="006D150C">
              <w:rPr>
                <w:rFonts w:ascii="Arial" w:eastAsia="Times New Roman" w:hAnsi="Arial" w:cs="Arial"/>
                <w:lang w:val="en-US" w:eastAsia="en-GB"/>
              </w:rPr>
              <w:t>From RAN4 perspective, the following duplex mode combinations (carrier 1 + carrier 2) do not require DL reception interruption:</w:t>
            </w:r>
          </w:p>
          <w:p w14:paraId="327A20FF" w14:textId="77777777" w:rsidR="006D150C" w:rsidRPr="006D150C" w:rsidRDefault="006D150C" w:rsidP="006D150C">
            <w:pPr>
              <w:numPr>
                <w:ilvl w:val="0"/>
                <w:numId w:val="28"/>
              </w:numPr>
              <w:tabs>
                <w:tab w:val="center" w:pos="4153"/>
                <w:tab w:val="right" w:pos="8306"/>
              </w:tabs>
              <w:overflowPunct/>
              <w:autoSpaceDE/>
              <w:autoSpaceDN/>
              <w:adjustRightInd/>
              <w:spacing w:after="120"/>
              <w:textAlignment w:val="auto"/>
              <w:rPr>
                <w:rFonts w:ascii="Arial" w:eastAsia="Times New Roman" w:hAnsi="Arial" w:cs="Arial"/>
                <w:lang w:val="en-US" w:eastAsia="en-GB"/>
              </w:rPr>
            </w:pPr>
            <w:r w:rsidRPr="006D150C">
              <w:rPr>
                <w:rFonts w:ascii="Arial" w:eastAsia="Times New Roman" w:hAnsi="Arial" w:cs="Arial"/>
                <w:lang w:val="en-US" w:eastAsia="en-GB"/>
              </w:rPr>
              <w:t>SUL+TDD</w:t>
            </w:r>
          </w:p>
          <w:p w14:paraId="1250A83D" w14:textId="77777777" w:rsidR="006D150C" w:rsidRPr="006D150C" w:rsidRDefault="006D150C" w:rsidP="006D150C">
            <w:pPr>
              <w:numPr>
                <w:ilvl w:val="0"/>
                <w:numId w:val="28"/>
              </w:numPr>
              <w:tabs>
                <w:tab w:val="center" w:pos="4153"/>
                <w:tab w:val="right" w:pos="8306"/>
              </w:tabs>
              <w:overflowPunct/>
              <w:autoSpaceDE/>
              <w:autoSpaceDN/>
              <w:adjustRightInd/>
              <w:spacing w:after="120"/>
              <w:textAlignment w:val="auto"/>
              <w:rPr>
                <w:rFonts w:ascii="Arial" w:eastAsia="Times New Roman" w:hAnsi="Arial" w:cs="Arial"/>
                <w:lang w:val="en-US" w:eastAsia="en-GB"/>
              </w:rPr>
            </w:pPr>
            <w:r w:rsidRPr="006D150C">
              <w:rPr>
                <w:rFonts w:ascii="Arial" w:eastAsia="Times New Roman" w:hAnsi="Arial" w:cs="Arial"/>
                <w:lang w:val="en-US" w:eastAsia="en-GB"/>
              </w:rPr>
              <w:t>TDD+TDD CA with the same UL-DL pattern</w:t>
            </w:r>
          </w:p>
          <w:p w14:paraId="3B52D838" w14:textId="77777777" w:rsidR="006D150C" w:rsidRPr="006D150C" w:rsidRDefault="006D150C" w:rsidP="006D150C">
            <w:pPr>
              <w:numPr>
                <w:ilvl w:val="0"/>
                <w:numId w:val="28"/>
              </w:numPr>
              <w:tabs>
                <w:tab w:val="center" w:pos="4153"/>
                <w:tab w:val="right" w:pos="8306"/>
              </w:tabs>
              <w:overflowPunct/>
              <w:autoSpaceDE/>
              <w:autoSpaceDN/>
              <w:adjustRightInd/>
              <w:spacing w:after="120"/>
              <w:textAlignment w:val="auto"/>
              <w:rPr>
                <w:rFonts w:ascii="Arial" w:eastAsia="Times New Roman" w:hAnsi="Arial" w:cs="Arial"/>
                <w:lang w:val="en-US" w:eastAsia="en-GB"/>
              </w:rPr>
            </w:pPr>
            <w:r w:rsidRPr="006D150C">
              <w:rPr>
                <w:rFonts w:ascii="Arial" w:eastAsia="Times New Roman" w:hAnsi="Arial" w:cs="Arial"/>
                <w:lang w:val="en-US" w:eastAsia="en-GB"/>
              </w:rPr>
              <w:t>TDD+TDD EN-DC with the same UL-DL pattern</w:t>
            </w:r>
          </w:p>
          <w:p w14:paraId="743DAEB0" w14:textId="77777777" w:rsidR="006D150C" w:rsidRPr="006D150C" w:rsidRDefault="006D150C" w:rsidP="006D150C">
            <w:pPr>
              <w:tabs>
                <w:tab w:val="center" w:pos="4153"/>
                <w:tab w:val="right" w:pos="8306"/>
              </w:tabs>
              <w:overflowPunct/>
              <w:autoSpaceDE/>
              <w:autoSpaceDN/>
              <w:adjustRightInd/>
              <w:spacing w:after="120"/>
              <w:textAlignment w:val="auto"/>
              <w:rPr>
                <w:rFonts w:ascii="Arial" w:eastAsia="Times New Roman" w:hAnsi="Arial" w:cs="Arial"/>
                <w:lang w:val="en-US" w:eastAsia="en-GB"/>
              </w:rPr>
            </w:pPr>
            <w:r w:rsidRPr="006D150C">
              <w:rPr>
                <w:rFonts w:ascii="Arial" w:eastAsia="Times New Roman" w:hAnsi="Arial" w:cs="Arial"/>
                <w:lang w:val="en-US" w:eastAsia="en-GB"/>
              </w:rPr>
              <w:t>For other duplex mode combinations, depending on the RAN1 feedback different capabilities could be defined for UEs with and without DL interruption. UE capability, if defined, is reported per band pair in each band combination. UE reports for each band within the pair of bands in each band combination.</w:t>
            </w:r>
          </w:p>
          <w:p w14:paraId="6BCE92C5" w14:textId="2F045C39" w:rsidR="006D150C" w:rsidRPr="006D150C" w:rsidRDefault="006D150C" w:rsidP="006D150C">
            <w:pPr>
              <w:tabs>
                <w:tab w:val="center" w:pos="4153"/>
                <w:tab w:val="right" w:pos="8306"/>
              </w:tabs>
              <w:overflowPunct/>
              <w:autoSpaceDE/>
              <w:autoSpaceDN/>
              <w:adjustRightInd/>
              <w:spacing w:after="120"/>
              <w:textAlignment w:val="auto"/>
              <w:rPr>
                <w:rFonts w:ascii="Arial" w:eastAsia="Times New Roman" w:hAnsi="Arial" w:cs="Arial"/>
                <w:lang w:val="en-US" w:eastAsia="en-GB"/>
              </w:rPr>
            </w:pPr>
            <w:r w:rsidRPr="006D150C">
              <w:rPr>
                <w:rFonts w:ascii="Arial" w:eastAsia="Times New Roman" w:hAnsi="Arial" w:cs="Arial"/>
                <w:lang w:val="en-US" w:eastAsia="en-GB"/>
              </w:rPr>
              <w:t xml:space="preserve">If DL interruptions are allowed, </w:t>
            </w:r>
            <w:r w:rsidRPr="006D150C">
              <w:rPr>
                <w:rFonts w:ascii="Arial" w:eastAsia="Times New Roman" w:hAnsi="Arial" w:cs="Arial"/>
                <w:highlight w:val="yellow"/>
                <w:lang w:val="en-US" w:eastAsia="en-GB"/>
              </w:rPr>
              <w:t>the length of DL interruption will be in a range from one OFDM symbol to one slot.</w:t>
            </w:r>
            <w:r w:rsidRPr="006D150C">
              <w:rPr>
                <w:rFonts w:ascii="Arial" w:eastAsia="Times New Roman" w:hAnsi="Arial" w:cs="Arial"/>
                <w:lang w:val="en-US" w:eastAsia="en-GB"/>
              </w:rPr>
              <w:t xml:space="preserve"> RAN4 would like to request RAN1 feedback on potential RAN1 specification impact if there is DL reception interruption in some scenarios.</w:t>
            </w:r>
          </w:p>
        </w:tc>
      </w:tr>
    </w:tbl>
    <w:p w14:paraId="50CE1D16" w14:textId="14A85D81" w:rsidR="006D150C" w:rsidRDefault="006D150C" w:rsidP="00D66AAA"/>
    <w:p w14:paraId="1B7AC48B" w14:textId="4AB8D33C" w:rsidR="00D66AAA" w:rsidRPr="005C4BFB" w:rsidRDefault="006D150C" w:rsidP="00D66AAA">
      <w:r>
        <w:t xml:space="preserve">The </w:t>
      </w:r>
      <w:proofErr w:type="gramStart"/>
      <w:r>
        <w:t>fairly casual</w:t>
      </w:r>
      <w:proofErr w:type="gramEnd"/>
      <w:r>
        <w:t xml:space="preserve"> note in the LS that the DL interruption will range from one symbol to one hides the practical implications that have in our understanding not been investigated. </w:t>
      </w:r>
      <w:r w:rsidR="00D66AAA" w:rsidRPr="005C4BFB">
        <w:rPr>
          <w:lang w:val="en-US"/>
        </w:rPr>
        <w:t>If the DL reception gap</w:t>
      </w:r>
      <w:r w:rsidR="00D66AAA">
        <w:rPr>
          <w:lang w:val="en-US"/>
        </w:rPr>
        <w:t xml:space="preserve"> overlaps with</w:t>
      </w:r>
    </w:p>
    <w:p w14:paraId="4FD2D0A7" w14:textId="77777777" w:rsidR="00D66AAA" w:rsidRDefault="00D66AAA" w:rsidP="00D66AAA">
      <w:pPr>
        <w:pStyle w:val="ListParagraph"/>
        <w:numPr>
          <w:ilvl w:val="0"/>
          <w:numId w:val="17"/>
        </w:numPr>
        <w:rPr>
          <w:sz w:val="20"/>
          <w:szCs w:val="20"/>
          <w:lang w:val="en-US"/>
        </w:rPr>
      </w:pPr>
      <w:r w:rsidRPr="005C4BFB">
        <w:rPr>
          <w:sz w:val="20"/>
          <w:szCs w:val="20"/>
          <w:lang w:val="en-US"/>
        </w:rPr>
        <w:t>the PDCCH the</w:t>
      </w:r>
      <w:r>
        <w:rPr>
          <w:sz w:val="20"/>
          <w:szCs w:val="20"/>
          <w:lang w:val="en-US"/>
        </w:rPr>
        <w:t xml:space="preserve"> scheduled DL and/or UL transmission is lost</w:t>
      </w:r>
    </w:p>
    <w:p w14:paraId="659B6D6F" w14:textId="77777777" w:rsidR="00D66AAA" w:rsidRDefault="00D66AAA" w:rsidP="00D66AAA">
      <w:pPr>
        <w:pStyle w:val="ListParagraph"/>
        <w:numPr>
          <w:ilvl w:val="0"/>
          <w:numId w:val="17"/>
        </w:numPr>
        <w:rPr>
          <w:sz w:val="20"/>
          <w:szCs w:val="20"/>
          <w:lang w:val="en-US"/>
        </w:rPr>
      </w:pPr>
      <w:r>
        <w:rPr>
          <w:sz w:val="20"/>
          <w:szCs w:val="20"/>
          <w:lang w:val="en-US"/>
        </w:rPr>
        <w:t>the PDSCH DMRS the PDSCH is lost</w:t>
      </w:r>
    </w:p>
    <w:p w14:paraId="16C22234" w14:textId="77777777" w:rsidR="00D66AAA" w:rsidRDefault="00D66AAA" w:rsidP="00D66AAA">
      <w:pPr>
        <w:pStyle w:val="ListParagraph"/>
        <w:numPr>
          <w:ilvl w:val="0"/>
          <w:numId w:val="17"/>
        </w:numPr>
        <w:rPr>
          <w:sz w:val="20"/>
          <w:szCs w:val="20"/>
          <w:lang w:val="en-US"/>
        </w:rPr>
      </w:pPr>
      <w:r>
        <w:rPr>
          <w:sz w:val="20"/>
          <w:szCs w:val="20"/>
          <w:lang w:val="en-US"/>
        </w:rPr>
        <w:t>the PSS/SSS there is an impact on the sync maintenance</w:t>
      </w:r>
    </w:p>
    <w:p w14:paraId="30A6E76E" w14:textId="77777777" w:rsidR="00D66AAA" w:rsidRDefault="00D66AAA" w:rsidP="00D66AAA">
      <w:pPr>
        <w:pStyle w:val="ListParagraph"/>
        <w:numPr>
          <w:ilvl w:val="0"/>
          <w:numId w:val="17"/>
        </w:numPr>
        <w:rPr>
          <w:sz w:val="20"/>
          <w:szCs w:val="20"/>
          <w:lang w:val="en-US"/>
        </w:rPr>
      </w:pPr>
      <w:r>
        <w:rPr>
          <w:sz w:val="20"/>
          <w:szCs w:val="20"/>
          <w:lang w:val="en-US"/>
        </w:rPr>
        <w:t>the TRS there is an impact on the sync maintenance</w:t>
      </w:r>
    </w:p>
    <w:p w14:paraId="0E0925D4" w14:textId="4A8E7513" w:rsidR="00D66AAA" w:rsidRDefault="00D66AAA" w:rsidP="00D66AAA">
      <w:pPr>
        <w:pStyle w:val="ListParagraph"/>
        <w:numPr>
          <w:ilvl w:val="0"/>
          <w:numId w:val="17"/>
        </w:numPr>
        <w:rPr>
          <w:sz w:val="20"/>
          <w:szCs w:val="20"/>
          <w:lang w:val="en-US"/>
        </w:rPr>
      </w:pPr>
      <w:r>
        <w:rPr>
          <w:sz w:val="20"/>
          <w:szCs w:val="20"/>
          <w:lang w:val="en-US"/>
        </w:rPr>
        <w:t>the CSI-RS for CSI feedback, there is an impact to the link adaptation and beam management</w:t>
      </w:r>
    </w:p>
    <w:p w14:paraId="562E370A" w14:textId="74C4CBCB" w:rsidR="00B77B84" w:rsidRDefault="00B77B84" w:rsidP="00B77B84">
      <w:pPr>
        <w:rPr>
          <w:lang w:val="en-US"/>
        </w:rPr>
      </w:pPr>
    </w:p>
    <w:p w14:paraId="5A2FD2F5" w14:textId="77777777" w:rsidR="006D150C" w:rsidRDefault="006D150C" w:rsidP="006D150C">
      <w:pPr>
        <w:rPr>
          <w:lang w:val="en-US"/>
        </w:rPr>
      </w:pPr>
      <w:r>
        <w:rPr>
          <w:lang w:val="en-US"/>
        </w:rPr>
        <w:lastRenderedPageBreak/>
        <w:t xml:space="preserve">E.g. a 5 </w:t>
      </w:r>
      <w:proofErr w:type="spellStart"/>
      <w:r>
        <w:rPr>
          <w:lang w:val="en-US"/>
        </w:rPr>
        <w:t>ms</w:t>
      </w:r>
      <w:proofErr w:type="spellEnd"/>
      <w:r>
        <w:rPr>
          <w:lang w:val="en-US"/>
        </w:rPr>
        <w:t xml:space="preserve"> TDD pattern may consistently land the DL interruption on the LTE PSS/SSS (EN-DC), SSB or TRS (NR CA) making the UE lose the radio link. In most cases the interruption would land on the beginning of the DL subframe/slot eliminating the PDCCH and thus losing a slot. </w:t>
      </w:r>
    </w:p>
    <w:p w14:paraId="53BD9FF7" w14:textId="40B56BA7" w:rsidR="009B76F9" w:rsidRDefault="006D150C" w:rsidP="006D150C">
      <w:pPr>
        <w:rPr>
          <w:lang w:val="en-US"/>
        </w:rPr>
      </w:pPr>
      <w:r>
        <w:rPr>
          <w:lang w:val="en-US"/>
        </w:rPr>
        <w:t xml:space="preserve">Taking a case study of EN-DC with 30 kHz SCS TDD NR operating with </w:t>
      </w:r>
      <w:r w:rsidR="009B76F9">
        <w:rPr>
          <w:lang w:val="en-US"/>
        </w:rPr>
        <w:t>DDDSU-DDSUU pattern</w:t>
      </w:r>
      <w:r w:rsidR="00F64279">
        <w:rPr>
          <w:lang w:val="en-US"/>
        </w:rPr>
        <w:t>:</w:t>
      </w:r>
    </w:p>
    <w:p w14:paraId="5EC01B36" w14:textId="43190063" w:rsidR="009B76F9" w:rsidRDefault="00F64279" w:rsidP="009B76F9">
      <w:pPr>
        <w:keepNext/>
      </w:pPr>
      <w:r w:rsidRPr="00F64279">
        <w:drawing>
          <wp:inline distT="0" distB="0" distL="0" distR="0" wp14:anchorId="1FF7D575" wp14:editId="11F61C89">
            <wp:extent cx="6120765" cy="502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502285"/>
                    </a:xfrm>
                    <a:prstGeom prst="rect">
                      <a:avLst/>
                    </a:prstGeom>
                    <a:noFill/>
                    <a:ln>
                      <a:noFill/>
                    </a:ln>
                  </pic:spPr>
                </pic:pic>
              </a:graphicData>
            </a:graphic>
          </wp:inline>
        </w:drawing>
      </w:r>
    </w:p>
    <w:p w14:paraId="750B7DA3" w14:textId="6E65B3DF" w:rsidR="009B76F9" w:rsidRDefault="009B76F9" w:rsidP="009B76F9">
      <w:pPr>
        <w:pStyle w:val="Caption"/>
        <w:jc w:val="center"/>
      </w:pPr>
      <w:bookmarkStart w:id="2" w:name="_Hlk37435386"/>
      <w:r>
        <w:t xml:space="preserve">Figure </w:t>
      </w:r>
      <w:r>
        <w:fldChar w:fldCharType="begin"/>
      </w:r>
      <w:r>
        <w:instrText xml:space="preserve"> SEQ Figure \* ARABIC </w:instrText>
      </w:r>
      <w:r>
        <w:fldChar w:fldCharType="separate"/>
      </w:r>
      <w:r>
        <w:rPr>
          <w:noProof/>
        </w:rPr>
        <w:t>1</w:t>
      </w:r>
      <w:r>
        <w:fldChar w:fldCharType="end"/>
      </w:r>
      <w:r>
        <w:t>: Impact of the DL interruption and loss of LTE uplink due to non-simultaneous Tx, DDDSU-DDSUU</w:t>
      </w:r>
    </w:p>
    <w:p w14:paraId="0B42AEBA" w14:textId="09FE297E" w:rsidR="00B3291A" w:rsidRPr="00B3291A" w:rsidRDefault="00B3291A" w:rsidP="00F64279">
      <w:pPr>
        <w:spacing w:before="240" w:after="0"/>
        <w:ind w:left="284"/>
        <w:rPr>
          <w:lang w:val="en-US"/>
        </w:rPr>
      </w:pPr>
      <w:bookmarkStart w:id="3" w:name="_Hlk37435373"/>
      <w:bookmarkEnd w:id="2"/>
      <w:r>
        <w:rPr>
          <w:b/>
          <w:bCs/>
          <w:lang w:val="en-US"/>
        </w:rPr>
        <w:t xml:space="preserve">Observation: </w:t>
      </w:r>
      <w:r>
        <w:rPr>
          <w:lang w:val="en-US"/>
        </w:rPr>
        <w:t>For EN-DC with TDD NR operating with 30 kHz SCS and DDDSU-DDSUU TDD pattern:</w:t>
      </w:r>
    </w:p>
    <w:p w14:paraId="1413A6C4" w14:textId="6034BDCA" w:rsidR="009B76F9" w:rsidRDefault="009B76F9" w:rsidP="009B76F9">
      <w:pPr>
        <w:pStyle w:val="ListParagraph"/>
        <w:numPr>
          <w:ilvl w:val="0"/>
          <w:numId w:val="26"/>
        </w:numPr>
        <w:rPr>
          <w:sz w:val="20"/>
          <w:szCs w:val="20"/>
          <w:lang w:val="en-US"/>
        </w:rPr>
      </w:pPr>
      <w:r>
        <w:rPr>
          <w:sz w:val="20"/>
          <w:szCs w:val="20"/>
          <w:lang w:val="en-US"/>
        </w:rPr>
        <w:t xml:space="preserve">40% of the LTE DL subframes are lost because of the DL interruption blocking the LTE PDCCH </w:t>
      </w:r>
      <w:r w:rsidR="00F64279">
        <w:rPr>
          <w:sz w:val="20"/>
          <w:szCs w:val="20"/>
          <w:lang w:val="en-US"/>
        </w:rPr>
        <w:t>(yellow</w:t>
      </w:r>
      <w:r>
        <w:rPr>
          <w:sz w:val="20"/>
          <w:szCs w:val="20"/>
          <w:lang w:val="en-US"/>
        </w:rPr>
        <w:t>)</w:t>
      </w:r>
    </w:p>
    <w:p w14:paraId="2DCFBEFD" w14:textId="739D0CC0" w:rsidR="00B3291A" w:rsidRDefault="00B3291A" w:rsidP="009B76F9">
      <w:pPr>
        <w:pStyle w:val="ListParagraph"/>
        <w:numPr>
          <w:ilvl w:val="0"/>
          <w:numId w:val="26"/>
        </w:numPr>
        <w:rPr>
          <w:sz w:val="20"/>
          <w:szCs w:val="20"/>
          <w:lang w:val="en-US"/>
        </w:rPr>
      </w:pPr>
      <w:r>
        <w:rPr>
          <w:sz w:val="20"/>
          <w:szCs w:val="20"/>
          <w:lang w:val="en-US"/>
        </w:rPr>
        <w:t>Another 40% of the LTE DL subframes observe a loss due to the DL interruption crippling the end of the subframe</w:t>
      </w:r>
      <w:r w:rsidR="00F64279">
        <w:rPr>
          <w:sz w:val="20"/>
          <w:szCs w:val="20"/>
          <w:lang w:val="en-US"/>
        </w:rPr>
        <w:t xml:space="preserve"> (</w:t>
      </w:r>
      <w:proofErr w:type="spellStart"/>
      <w:r w:rsidR="00F64279">
        <w:rPr>
          <w:sz w:val="20"/>
          <w:szCs w:val="20"/>
          <w:lang w:val="en-US"/>
        </w:rPr>
        <w:t>Compromized</w:t>
      </w:r>
      <w:proofErr w:type="spellEnd"/>
      <w:r w:rsidR="00F64279">
        <w:rPr>
          <w:sz w:val="20"/>
          <w:szCs w:val="20"/>
          <w:lang w:val="en-US"/>
        </w:rPr>
        <w:t xml:space="preserve"> DL subframe)</w:t>
      </w:r>
    </w:p>
    <w:p w14:paraId="5BAF6A69" w14:textId="4A82B983" w:rsidR="009B76F9" w:rsidRDefault="009B76F9" w:rsidP="009B76F9">
      <w:pPr>
        <w:pStyle w:val="ListParagraph"/>
        <w:numPr>
          <w:ilvl w:val="0"/>
          <w:numId w:val="26"/>
        </w:numPr>
        <w:rPr>
          <w:sz w:val="20"/>
          <w:szCs w:val="20"/>
          <w:lang w:val="en-US"/>
        </w:rPr>
      </w:pPr>
      <w:r w:rsidRPr="009B76F9">
        <w:rPr>
          <w:sz w:val="20"/>
          <w:szCs w:val="20"/>
          <w:lang w:val="en-US"/>
        </w:rPr>
        <w:t>40% of the LTE UL</w:t>
      </w:r>
      <w:r>
        <w:rPr>
          <w:sz w:val="20"/>
          <w:szCs w:val="20"/>
          <w:lang w:val="en-US"/>
        </w:rPr>
        <w:t xml:space="preserve"> </w:t>
      </w:r>
      <w:r w:rsidRPr="009B76F9">
        <w:rPr>
          <w:sz w:val="20"/>
          <w:szCs w:val="20"/>
          <w:lang w:val="en-US"/>
        </w:rPr>
        <w:t>subframes are lost because of the uplink being used by the NR 30% of the time.</w:t>
      </w:r>
      <w:r>
        <w:rPr>
          <w:sz w:val="20"/>
          <w:szCs w:val="20"/>
          <w:lang w:val="en-US"/>
        </w:rPr>
        <w:t xml:space="preserve"> (red)</w:t>
      </w:r>
    </w:p>
    <w:p w14:paraId="230C01C9" w14:textId="0D741364" w:rsidR="009B76F9" w:rsidRDefault="009B76F9" w:rsidP="009B76F9">
      <w:pPr>
        <w:pStyle w:val="ListParagraph"/>
        <w:numPr>
          <w:ilvl w:val="0"/>
          <w:numId w:val="26"/>
        </w:numPr>
        <w:rPr>
          <w:sz w:val="20"/>
          <w:szCs w:val="20"/>
          <w:lang w:val="en-US"/>
        </w:rPr>
      </w:pPr>
      <w:r>
        <w:rPr>
          <w:sz w:val="20"/>
          <w:szCs w:val="20"/>
          <w:lang w:val="en-US"/>
        </w:rPr>
        <w:t>Another 40% of the LTE UL sub</w:t>
      </w:r>
      <w:r w:rsidR="00B3291A">
        <w:rPr>
          <w:sz w:val="20"/>
          <w:szCs w:val="20"/>
          <w:lang w:val="en-US"/>
        </w:rPr>
        <w:t>frames are lost because of the loss of the scheduling PDCCH (yellow)</w:t>
      </w:r>
      <w:bookmarkEnd w:id="3"/>
    </w:p>
    <w:p w14:paraId="39189DFF" w14:textId="0AEFC967" w:rsidR="00B3291A" w:rsidRDefault="00B3291A" w:rsidP="00B3291A">
      <w:pPr>
        <w:rPr>
          <w:lang w:val="en-US"/>
        </w:rPr>
      </w:pPr>
    </w:p>
    <w:p w14:paraId="2C0E1ED4" w14:textId="5BD4A6D9" w:rsidR="006D150C" w:rsidRDefault="003C78B3" w:rsidP="00B3291A">
      <w:pPr>
        <w:rPr>
          <w:lang w:val="en-US"/>
        </w:rPr>
      </w:pPr>
      <w:r>
        <w:rPr>
          <w:lang w:val="en-US"/>
        </w:rPr>
        <w:t>For this EN-DC case alone it seems bluntly evident that in addition to the loss from the UL switching, the additive loss from the LTE PDCCH blocking due to DL interruption is catastrophic and in effect inoperable.</w:t>
      </w:r>
    </w:p>
    <w:p w14:paraId="7D1CEBEE" w14:textId="7C02B388" w:rsidR="00D66AAA" w:rsidRDefault="00D66AAA" w:rsidP="003C78B3">
      <w:r>
        <w:rPr>
          <w:b/>
          <w:bCs/>
        </w:rPr>
        <w:t xml:space="preserve">Proposal: </w:t>
      </w:r>
      <w:r>
        <w:t>No interruptions in DL reception is allowed due to UL switching.</w:t>
      </w:r>
      <w:r w:rsidR="00C44124">
        <w:t xml:space="preserve"> If a device architecture would require DL interruption to be able to support UL switching, then that device architecture does not support UL switching.</w:t>
      </w:r>
    </w:p>
    <w:p w14:paraId="10445A01" w14:textId="5A86F9BF" w:rsidR="00885580" w:rsidRDefault="006D150C" w:rsidP="00885580">
      <w:pPr>
        <w:pStyle w:val="Heading1"/>
      </w:pPr>
      <w:r>
        <w:t>Proposed LS answer</w:t>
      </w:r>
    </w:p>
    <w:p w14:paraId="775D6010" w14:textId="6CD28EDD" w:rsidR="006D150C" w:rsidRDefault="003C78B3" w:rsidP="006D150C">
      <w:r>
        <w:t xml:space="preserve">RAN1 would like to thank RAN4 on their LS in R1-2001522/R4-2002816. </w:t>
      </w:r>
    </w:p>
    <w:p w14:paraId="64BF9803" w14:textId="74A1B169" w:rsidR="003C78B3" w:rsidRDefault="003C78B3" w:rsidP="006D150C">
      <w:r>
        <w:t xml:space="preserve">RAN4 action to RAN1 stated: </w:t>
      </w:r>
      <w:r w:rsidRPr="003C78B3">
        <w:t>ACTION: RAN4 kindly asks RAN1 to provide feedback on potential RAN1 specification impact if there is DL reception interruption in some scenarios</w:t>
      </w:r>
      <w:r>
        <w:t>.</w:t>
      </w:r>
    </w:p>
    <w:p w14:paraId="7A1FFB8F" w14:textId="35185913" w:rsidR="003C78B3" w:rsidRPr="006D150C" w:rsidRDefault="003C78B3" w:rsidP="006D150C">
      <w:r>
        <w:t xml:space="preserve">RAN1 answer: In RAN1’s opinion the additional loss from the DL interruption may impact critical DL channels and yield drastic performance loss. </w:t>
      </w:r>
      <w:proofErr w:type="gramStart"/>
      <w:r>
        <w:t>Thus</w:t>
      </w:r>
      <w:proofErr w:type="gramEnd"/>
      <w:r>
        <w:t xml:space="preserve"> RAN1 </w:t>
      </w:r>
      <w:proofErr w:type="spellStart"/>
      <w:r>
        <w:t>recomments</w:t>
      </w:r>
      <w:proofErr w:type="spellEnd"/>
      <w:r>
        <w:t xml:space="preserve"> that UEs incapable of operating UL switching without incurring a DL reception interruption are deemed incapable of supporting UL switching altogether.</w:t>
      </w:r>
      <w:bookmarkStart w:id="4" w:name="_GoBack"/>
      <w:bookmarkEnd w:id="4"/>
    </w:p>
    <w:p w14:paraId="53CD9119" w14:textId="77777777" w:rsidR="00885580" w:rsidRPr="00ED1327" w:rsidRDefault="00885580" w:rsidP="00885580">
      <w:pPr>
        <w:pStyle w:val="Heading1"/>
        <w:numPr>
          <w:ilvl w:val="0"/>
          <w:numId w:val="0"/>
        </w:numPr>
      </w:pPr>
      <w:r>
        <w:t>References</w:t>
      </w:r>
    </w:p>
    <w:p w14:paraId="54EF9E18" w14:textId="74696B0A" w:rsidR="004A77B1" w:rsidRPr="004A77B1" w:rsidRDefault="003C78B3" w:rsidP="004A77B1">
      <w:pPr>
        <w:pStyle w:val="ListParagraph"/>
        <w:numPr>
          <w:ilvl w:val="0"/>
          <w:numId w:val="12"/>
        </w:numPr>
        <w:rPr>
          <w:sz w:val="20"/>
          <w:lang w:val="en-US"/>
        </w:rPr>
      </w:pPr>
      <w:hyperlink r:id="rId14" w:history="1">
        <w:r w:rsidR="004A77B1">
          <w:rPr>
            <w:rStyle w:val="Hyperlink"/>
            <w:sz w:val="20"/>
            <w:lang w:val="en-US"/>
          </w:rPr>
          <w:t>R1-200</w:t>
        </w:r>
        <w:r w:rsidR="004A77B1">
          <w:rPr>
            <w:rStyle w:val="Hyperlink"/>
            <w:sz w:val="20"/>
            <w:lang w:val="en-US"/>
          </w:rPr>
          <w:t>1</w:t>
        </w:r>
        <w:r w:rsidR="004A77B1">
          <w:rPr>
            <w:rStyle w:val="Hyperlink"/>
            <w:sz w:val="20"/>
            <w:lang w:val="en-US"/>
          </w:rPr>
          <w:t>522</w:t>
        </w:r>
      </w:hyperlink>
      <w:r w:rsidR="004A77B1" w:rsidRPr="004A77B1">
        <w:rPr>
          <w:sz w:val="20"/>
          <w:lang w:val="en-US"/>
        </w:rPr>
        <w:tab/>
        <w:t>LS on UE Tx switching period delay and DL interruption</w:t>
      </w:r>
      <w:r w:rsidR="004A77B1">
        <w:rPr>
          <w:sz w:val="20"/>
          <w:lang w:val="en-US"/>
        </w:rPr>
        <w:t>, RAN4</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B7AFC" w14:textId="77777777" w:rsidR="002E152D" w:rsidRDefault="002E152D">
      <w:r>
        <w:separator/>
      </w:r>
    </w:p>
  </w:endnote>
  <w:endnote w:type="continuationSeparator" w:id="0">
    <w:p w14:paraId="259C928C" w14:textId="77777777" w:rsidR="002E152D" w:rsidRDefault="002E1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847F8" w14:textId="77777777" w:rsidR="002E152D" w:rsidRDefault="002E152D">
      <w:r>
        <w:separator/>
      </w:r>
    </w:p>
  </w:footnote>
  <w:footnote w:type="continuationSeparator" w:id="0">
    <w:p w14:paraId="1D644F00" w14:textId="77777777" w:rsidR="002E152D" w:rsidRDefault="002E1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220003"/>
    <w:multiLevelType w:val="hybridMultilevel"/>
    <w:tmpl w:val="3126EA52"/>
    <w:lvl w:ilvl="0" w:tplc="0A465CBC">
      <w:start w:val="1"/>
      <w:numFmt w:val="bullet"/>
      <w:lvlText w:val="–"/>
      <w:lvlJc w:val="left"/>
      <w:pPr>
        <w:tabs>
          <w:tab w:val="num" w:pos="720"/>
        </w:tabs>
        <w:ind w:left="720" w:hanging="360"/>
      </w:pPr>
      <w:rPr>
        <w:rFonts w:ascii="Arial" w:hAnsi="Arial" w:hint="default"/>
      </w:rPr>
    </w:lvl>
    <w:lvl w:ilvl="1" w:tplc="F0022510">
      <w:start w:val="1"/>
      <w:numFmt w:val="bullet"/>
      <w:lvlText w:val="–"/>
      <w:lvlJc w:val="left"/>
      <w:pPr>
        <w:tabs>
          <w:tab w:val="num" w:pos="1440"/>
        </w:tabs>
        <w:ind w:left="1440" w:hanging="360"/>
      </w:pPr>
      <w:rPr>
        <w:rFonts w:ascii="Arial" w:hAnsi="Arial" w:hint="default"/>
      </w:rPr>
    </w:lvl>
    <w:lvl w:ilvl="2" w:tplc="2E60A3E2" w:tentative="1">
      <w:start w:val="1"/>
      <w:numFmt w:val="bullet"/>
      <w:lvlText w:val="–"/>
      <w:lvlJc w:val="left"/>
      <w:pPr>
        <w:tabs>
          <w:tab w:val="num" w:pos="2160"/>
        </w:tabs>
        <w:ind w:left="2160" w:hanging="360"/>
      </w:pPr>
      <w:rPr>
        <w:rFonts w:ascii="Arial" w:hAnsi="Arial" w:hint="default"/>
      </w:rPr>
    </w:lvl>
    <w:lvl w:ilvl="3" w:tplc="BF6AB5A4" w:tentative="1">
      <w:start w:val="1"/>
      <w:numFmt w:val="bullet"/>
      <w:lvlText w:val="–"/>
      <w:lvlJc w:val="left"/>
      <w:pPr>
        <w:tabs>
          <w:tab w:val="num" w:pos="2880"/>
        </w:tabs>
        <w:ind w:left="2880" w:hanging="360"/>
      </w:pPr>
      <w:rPr>
        <w:rFonts w:ascii="Arial" w:hAnsi="Arial" w:hint="default"/>
      </w:rPr>
    </w:lvl>
    <w:lvl w:ilvl="4" w:tplc="E122862E" w:tentative="1">
      <w:start w:val="1"/>
      <w:numFmt w:val="bullet"/>
      <w:lvlText w:val="–"/>
      <w:lvlJc w:val="left"/>
      <w:pPr>
        <w:tabs>
          <w:tab w:val="num" w:pos="3600"/>
        </w:tabs>
        <w:ind w:left="3600" w:hanging="360"/>
      </w:pPr>
      <w:rPr>
        <w:rFonts w:ascii="Arial" w:hAnsi="Arial" w:hint="default"/>
      </w:rPr>
    </w:lvl>
    <w:lvl w:ilvl="5" w:tplc="016CC678" w:tentative="1">
      <w:start w:val="1"/>
      <w:numFmt w:val="bullet"/>
      <w:lvlText w:val="–"/>
      <w:lvlJc w:val="left"/>
      <w:pPr>
        <w:tabs>
          <w:tab w:val="num" w:pos="4320"/>
        </w:tabs>
        <w:ind w:left="4320" w:hanging="360"/>
      </w:pPr>
      <w:rPr>
        <w:rFonts w:ascii="Arial" w:hAnsi="Arial" w:hint="default"/>
      </w:rPr>
    </w:lvl>
    <w:lvl w:ilvl="6" w:tplc="8F869796" w:tentative="1">
      <w:start w:val="1"/>
      <w:numFmt w:val="bullet"/>
      <w:lvlText w:val="–"/>
      <w:lvlJc w:val="left"/>
      <w:pPr>
        <w:tabs>
          <w:tab w:val="num" w:pos="5040"/>
        </w:tabs>
        <w:ind w:left="5040" w:hanging="360"/>
      </w:pPr>
      <w:rPr>
        <w:rFonts w:ascii="Arial" w:hAnsi="Arial" w:hint="default"/>
      </w:rPr>
    </w:lvl>
    <w:lvl w:ilvl="7" w:tplc="D79298BE" w:tentative="1">
      <w:start w:val="1"/>
      <w:numFmt w:val="bullet"/>
      <w:lvlText w:val="–"/>
      <w:lvlJc w:val="left"/>
      <w:pPr>
        <w:tabs>
          <w:tab w:val="num" w:pos="5760"/>
        </w:tabs>
        <w:ind w:left="5760" w:hanging="360"/>
      </w:pPr>
      <w:rPr>
        <w:rFonts w:ascii="Arial" w:hAnsi="Arial" w:hint="default"/>
      </w:rPr>
    </w:lvl>
    <w:lvl w:ilvl="8" w:tplc="50A09F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1"/>
  </w:num>
  <w:num w:numId="3">
    <w:abstractNumId w:val="0"/>
  </w:num>
  <w:num w:numId="4">
    <w:abstractNumId w:val="2"/>
  </w:num>
  <w:num w:numId="5">
    <w:abstractNumId w:val="11"/>
  </w:num>
  <w:num w:numId="6">
    <w:abstractNumId w:val="22"/>
  </w:num>
  <w:num w:numId="7">
    <w:abstractNumId w:val="13"/>
  </w:num>
  <w:num w:numId="8">
    <w:abstractNumId w:val="10"/>
  </w:num>
  <w:num w:numId="9">
    <w:abstractNumId w:val="26"/>
  </w:num>
  <w:num w:numId="10">
    <w:abstractNumId w:val="4"/>
  </w:num>
  <w:num w:numId="11">
    <w:abstractNumId w:val="15"/>
  </w:num>
  <w:num w:numId="12">
    <w:abstractNumId w:val="3"/>
  </w:num>
  <w:num w:numId="13">
    <w:abstractNumId w:val="8"/>
  </w:num>
  <w:num w:numId="14">
    <w:abstractNumId w:val="19"/>
  </w:num>
  <w:num w:numId="15">
    <w:abstractNumId w:val="12"/>
  </w:num>
  <w:num w:numId="16">
    <w:abstractNumId w:val="1"/>
  </w:num>
  <w:num w:numId="17">
    <w:abstractNumId w:val="17"/>
  </w:num>
  <w:num w:numId="18">
    <w:abstractNumId w:val="9"/>
  </w:num>
  <w:num w:numId="19">
    <w:abstractNumId w:val="14"/>
  </w:num>
  <w:num w:numId="20">
    <w:abstractNumId w:val="25"/>
  </w:num>
  <w:num w:numId="21">
    <w:abstractNumId w:val="27"/>
  </w:num>
  <w:num w:numId="22">
    <w:abstractNumId w:val="16"/>
  </w:num>
  <w:num w:numId="23">
    <w:abstractNumId w:val="7"/>
  </w:num>
  <w:num w:numId="24">
    <w:abstractNumId w:val="5"/>
  </w:num>
  <w:num w:numId="25">
    <w:abstractNumId w:val="23"/>
  </w:num>
  <w:num w:numId="26">
    <w:abstractNumId w:val="20"/>
  </w:num>
  <w:num w:numId="27">
    <w:abstractNumId w:val="18"/>
  </w:num>
  <w:num w:numId="28">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04B"/>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C78B3"/>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150C"/>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008B"/>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0b_e/Docs/R1-20015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5AIRPNAIUNRU-1830940522-7460</_dlc_DocId>
    <_dlc_DocIdUrl xmlns="71c5aaf6-e6ce-465b-b873-5148d2a4c105">
      <Url>https://nokia.sharepoint.com/sites/c5g/5gradio/_layouts/15/DocIdRedir.aspx?ID=5AIRPNAIUNRU-1830940522-7460</Url>
      <Description>5AIRPNAIUNRU-1830940522-7460</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CB764507-A825-4D65-8F2A-100683BE4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973C47-F5D6-430E-9BB0-C4EF708B9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2</Pages>
  <Words>770</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cp:revision>
  <cp:lastPrinted>2016-06-20T11:35:00Z</cp:lastPrinted>
  <dcterms:created xsi:type="dcterms:W3CDTF">2020-04-10T15:35:00Z</dcterms:created>
  <dcterms:modified xsi:type="dcterms:W3CDTF">2020-04-10T15:51:00Z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a4ef330a-654e-46ac-8684-49968f8186be</vt:lpwstr>
  </property>
</Properties>
</file>